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93" w:rsidRP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3E1793">
        <w:rPr>
          <w:rFonts w:eastAsia="Calibri"/>
          <w:b/>
          <w:bCs/>
          <w:sz w:val="24"/>
          <w:szCs w:val="24"/>
          <w:lang w:eastAsia="en-US"/>
        </w:rPr>
        <w:t xml:space="preserve">Klasa III szkoły podstawowej ,,Przyjmujemy Pana Jezusa”- </w:t>
      </w:r>
    </w:p>
    <w:p w:rsidR="003E1793" w:rsidRP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eastAsia="en-US"/>
        </w:rPr>
      </w:pPr>
      <w:r w:rsidRPr="003E1793">
        <w:rPr>
          <w:rFonts w:eastAsia="Calibri"/>
          <w:bCs/>
          <w:sz w:val="24"/>
          <w:szCs w:val="24"/>
          <w:lang w:eastAsia="en-US"/>
        </w:rPr>
        <w:tab/>
        <w:t>Numer podręcznika: AZ-13-01/10-PO-1/13</w:t>
      </w:r>
    </w:p>
    <w:p w:rsidR="003E1793" w:rsidRP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ab/>
        <w:t>Numer programu: AZ-1-01/10 (z dnia 09.06.2010r.)</w:t>
      </w:r>
    </w:p>
    <w:p w:rsid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:rsidR="003E1793" w:rsidRPr="00952186" w:rsidRDefault="003E1793" w:rsidP="003E179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Ogólne kryteria ocen z religii:</w:t>
      </w:r>
      <w:bookmarkStart w:id="0" w:name="_GoBack"/>
      <w:bookmarkEnd w:id="0"/>
    </w:p>
    <w:p w:rsidR="003E1793" w:rsidRPr="00952186" w:rsidRDefault="003E1793" w:rsidP="003E1793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16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postawa ucznia nie budzi zastrzeżeń (szacunek dla "świętych" miejsc, przedmiotów, osób),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16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16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16"/>
        </w:rPr>
      </w:pPr>
    </w:p>
    <w:p w:rsidR="003E1793" w:rsidRPr="00952186" w:rsidRDefault="003E1793" w:rsidP="003E1793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3E1793" w:rsidRPr="00952186" w:rsidRDefault="003E1793" w:rsidP="003E179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3E1793" w:rsidRPr="00952186" w:rsidRDefault="003E1793" w:rsidP="003E1793">
      <w:pPr>
        <w:spacing w:line="360" w:lineRule="auto"/>
        <w:rPr>
          <w:rFonts w:ascii="Book Antiqua" w:hAnsi="Book Antiqua"/>
          <w:sz w:val="24"/>
        </w:rPr>
      </w:pPr>
    </w:p>
    <w:p w:rsidR="003E1793" w:rsidRP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:rsidR="003E1793" w:rsidRPr="003E1793" w:rsidRDefault="003E1793" w:rsidP="003E17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3E1793">
        <w:rPr>
          <w:rFonts w:eastAsia="Calibri"/>
          <w:b/>
          <w:bCs/>
          <w:sz w:val="24"/>
          <w:szCs w:val="24"/>
          <w:lang w:val="en-US" w:eastAsia="en-US"/>
        </w:rPr>
        <w:t>WYMAGANIA</w:t>
      </w:r>
      <w:r w:rsidRPr="003E1793">
        <w:rPr>
          <w:rFonts w:eastAsia="Calibri"/>
          <w:b/>
          <w:bCs/>
          <w:sz w:val="24"/>
          <w:szCs w:val="24"/>
          <w:lang w:val="en-US" w:eastAsia="en-US"/>
        </w:rPr>
        <w:t xml:space="preserve"> SZCZEGÓŁOWE:</w:t>
      </w:r>
    </w:p>
    <w:p w:rsidR="003E1793" w:rsidRPr="003E1793" w:rsidRDefault="003E1793" w:rsidP="003E1793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Uczeń</w:t>
      </w:r>
      <w:proofErr w:type="spellEnd"/>
      <w:r>
        <w:rPr>
          <w:rFonts w:eastAsia="Calibri"/>
          <w:sz w:val="24"/>
          <w:szCs w:val="24"/>
          <w:lang w:val="en-US" w:eastAsia="en-US"/>
        </w:rPr>
        <w:t>: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wyjaśnia, na czym polega koleżeństwo i przyjaźń;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 potrzebę wzajemnego budowania przyjacielskich relacji;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należy dbać i pielęgnować relacje z innymi;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lastRenderedPageBreak/>
        <w:t>rozumie, że modlitwa jest spotkaniem i znakiem przyjaźni z Bogiem;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wymienia sytuacje, w których modlił się Jezus;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i rozpoznaje różne formy modlitwy;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rozumie, że podczas modlitwy jest obecny Pan Jezus;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doskonali umiejętność modlitwy dziękczynnej; prośby; przeproszenia;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w modlitwie oddaje cześć Bogu, wychwalając Go;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en-US" w:eastAsia="en-US"/>
        </w:rPr>
      </w:pPr>
      <w:proofErr w:type="spellStart"/>
      <w:r w:rsidRPr="003E1793">
        <w:rPr>
          <w:rFonts w:eastAsia="Calibri"/>
          <w:sz w:val="24"/>
          <w:szCs w:val="24"/>
          <w:lang w:val="en-US" w:eastAsia="en-US"/>
        </w:rPr>
        <w:t>wskazuje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ró</w:t>
      </w:r>
      <w:proofErr w:type="spellEnd"/>
      <w:r w:rsidRPr="003E1793">
        <w:rPr>
          <w:rFonts w:eastAsia="Calibri"/>
          <w:sz w:val="24"/>
          <w:szCs w:val="24"/>
          <w:lang w:eastAsia="en-US"/>
        </w:rPr>
        <w:t>ż</w:t>
      </w:r>
      <w:r w:rsidRPr="003E1793">
        <w:rPr>
          <w:rFonts w:eastAsia="Calibri"/>
          <w:sz w:val="24"/>
          <w:szCs w:val="24"/>
          <w:lang w:val="en-US" w:eastAsia="en-US"/>
        </w:rPr>
        <w:t xml:space="preserve">ne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formy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modlitwy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 wie, na czym polega Modlitwa różańcowa i potrafi modlić się na różańcu;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Maryja w Fatimie prosiła o odmawianie Modlitwy różańcowej;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umie wymienić cztery części Różańca;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rozumie, że Jezus jest Przyjacielem, który chce i może pomóc nam w życiu;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 rozumie potrzebę i sens codziennej modlitwy;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wymienia sprawy, które może powierzyć Jezusowi w modlitwie;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Jezus słowem i przykładem zachęca nas do wytrwałej modlitwy;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Bóg dał ludziom zasady postępowania, które nazywamy Dekalogiem;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wyjaśnia, czym są dla nas przykazania;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treść pierwszego przykazania Bożego; wyjaśnia t</w:t>
      </w:r>
      <w:r>
        <w:rPr>
          <w:rFonts w:eastAsia="Calibri"/>
          <w:sz w:val="24"/>
          <w:szCs w:val="24"/>
          <w:lang w:eastAsia="en-US"/>
        </w:rPr>
        <w:t>r</w:t>
      </w:r>
      <w:r w:rsidRPr="003E1793">
        <w:rPr>
          <w:rFonts w:eastAsia="Calibri"/>
          <w:sz w:val="24"/>
          <w:szCs w:val="24"/>
          <w:lang w:eastAsia="en-US"/>
        </w:rPr>
        <w:t>eść pierwszego przykazania;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treść drugiego przykazania Bożego; wyjaśnia treść drugiego przykazania;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treść trzeciego przykazania Bożego; wyjaśnia, w jaki sposób wypełnia trzecie przykazanie;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rozumie, że odpoczynek niedzielny jest potrzebny człowiekowi;  podaje przykłady właściwego spędzania czasu w dni świąteczne;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treść czwartego przykazania Bożego;  wyjaśnia, w jaki sposób wypełnia czwarte przykazanie; podaje przykłady;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treść piątego, szóstego i dziewiątego przykazania Bożego;  wyjaśnia, w jaki sposób wypełnia je;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 zna treść siódmego, ósmego i dziesiątego przykazania Bożego; podaje przykłady troski o własność swoją i cudzą;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 wyjaśnia, na czym polega postawa prawdomówności i uczciwości;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które przykazanie jest największe;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 zna przykazanie miłości Pana Boga i bliźniego; podaje przykłady realizacji przykazania miłości Pana Boga i bliźniego w codziennym życiu;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że życie człowieka na ziemi kończy się w momencie śmierci;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lastRenderedPageBreak/>
        <w:t xml:space="preserve">wie, w jaki sposób zareagował Pan Jezus na wiadomość o śmierci Łazarza;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sp</w:t>
      </w:r>
      <w:r>
        <w:rPr>
          <w:rFonts w:eastAsia="Calibri"/>
          <w:sz w:val="24"/>
          <w:szCs w:val="24"/>
          <w:lang w:eastAsia="en-US"/>
        </w:rPr>
        <w:t>osoby pomocy zmarłym</w:t>
      </w:r>
      <w:r w:rsidRPr="003E1793">
        <w:rPr>
          <w:rFonts w:eastAsia="Calibri"/>
          <w:sz w:val="24"/>
          <w:szCs w:val="24"/>
          <w:lang w:eastAsia="en-US"/>
        </w:rPr>
        <w:t xml:space="preserve">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rozumie potrzebę modlitwy za zmarłych, ofiarowania Eucharystii oraz czynienia dobra w ich intencji;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przykazania kościelne; wyjaśnia treść przykazań kościelnych;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co to jest sumienie; zna nazwę pierwszego warunku sakramentu pokuty  i pojednania;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że przyczyną smutku jest także grzech;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na czym polega żal za grzechy;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że po popełnieniu zła należy się poprawi;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zna treść trzeciego warunku sakramentu pokuty i pojednania;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wyjaśnia, na czym polega mocne postanowienie poprawy;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miejsce, w którym dokonuje się wyznanie grzechów; wskazuje Osobę, która przebacza nam grzechy;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en-US" w:eastAsia="en-US"/>
        </w:rPr>
      </w:pPr>
      <w:proofErr w:type="spellStart"/>
      <w:r w:rsidRPr="003E1793">
        <w:rPr>
          <w:rFonts w:eastAsia="Calibri"/>
          <w:sz w:val="24"/>
          <w:szCs w:val="24"/>
          <w:lang w:val="en-US" w:eastAsia="en-US"/>
        </w:rPr>
        <w:t>umie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formu</w:t>
      </w:r>
      <w:r w:rsidRPr="003E1793">
        <w:rPr>
          <w:rFonts w:eastAsia="Calibri"/>
          <w:sz w:val="24"/>
          <w:szCs w:val="24"/>
          <w:lang w:eastAsia="en-US"/>
        </w:rPr>
        <w:t>łę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spowiedzi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r w:rsidRPr="003E1793">
        <w:rPr>
          <w:rFonts w:eastAsia="Calibri"/>
          <w:sz w:val="24"/>
          <w:szCs w:val="24"/>
          <w:lang w:eastAsia="en-US"/>
        </w:rPr>
        <w:t>ś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wi</w:t>
      </w:r>
      <w:proofErr w:type="spellEnd"/>
      <w:r w:rsidRPr="003E1793">
        <w:rPr>
          <w:rFonts w:eastAsia="Calibri"/>
          <w:sz w:val="24"/>
          <w:szCs w:val="24"/>
          <w:lang w:eastAsia="en-US"/>
        </w:rPr>
        <w:t>ę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tej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zna nazwę piątego warunku sakramentu pokuty i pojednania;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podaje przykłady zadośćuczynienia Panu Bogu i bliźnim;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posługuje się książeczką do nabożeństwa w celu odnalezien</w:t>
      </w:r>
      <w:r>
        <w:rPr>
          <w:rFonts w:eastAsia="Calibri"/>
          <w:sz w:val="24"/>
          <w:szCs w:val="24"/>
          <w:lang w:eastAsia="en-US"/>
        </w:rPr>
        <w:t>ia modlitwy zadanej jako pokuta</w:t>
      </w:r>
      <w:r w:rsidRPr="003E1793">
        <w:rPr>
          <w:rFonts w:eastAsia="Calibri"/>
          <w:sz w:val="24"/>
          <w:szCs w:val="24"/>
          <w:lang w:eastAsia="en-US"/>
        </w:rPr>
        <w:t>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kto złożył ofiarę doskonałą na przebłaganie za grzechy całego świata;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wymienia sposoby przygotowania się do godnego celebrowania liturgii;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zna na pamięć mszalny akt pokuty („Spowiadam się Bogu…”);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wskazuje, że słowo Boże prowadzi nas drogą zbawienia; wskazuje osoby ze wspólnoty Kościoła, które pomagają w rozumieniu tekstów Pisma Świętego;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zna strukturę czytań w liturgii słowa;  uzasadnia, dlaczego Ewangelia jest najważniejszą częścią liturgii słowa;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en-US" w:eastAsia="en-US"/>
        </w:rPr>
      </w:pPr>
      <w:proofErr w:type="spellStart"/>
      <w:r w:rsidRPr="003E1793">
        <w:rPr>
          <w:rFonts w:eastAsia="Calibri"/>
          <w:sz w:val="24"/>
          <w:szCs w:val="24"/>
          <w:lang w:val="en-US" w:eastAsia="en-US"/>
        </w:rPr>
        <w:t>formu</w:t>
      </w:r>
      <w:proofErr w:type="spellEnd"/>
      <w:r w:rsidRPr="003E1793">
        <w:rPr>
          <w:rFonts w:eastAsia="Calibri"/>
          <w:sz w:val="24"/>
          <w:szCs w:val="24"/>
          <w:lang w:eastAsia="en-US"/>
        </w:rPr>
        <w:t>ł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uje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wezwania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modlitwy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powszechnej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>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wymienia dary, jakie składane są na ołtarzu;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odpowiada na wezwania z prefacji;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przyjmuje właściwą postawę ciała podczas przeistoczenia;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umie rozróżnić chleb zwykły od Chleba Eucharystycznego;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wyjaśnia, na czym polega modlitwa; podaje przykłady, jak może się modlić do Boga;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wyjaśnia podstawowe gesty, znaki i symbole liturgiczne;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co to znaczy godnie przyjąć Komunię Świętą;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lastRenderedPageBreak/>
        <w:t xml:space="preserve">zna na pamięć słowa: „Panie nie jestem godzien, abyś przyszedł do mnie, ale powiedz tylko słowo, a będzie uzdrowiona dusza moja”;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jak należy się godnie przygotować na spotkanie z Panem Jezusem;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co to jest Komunia Święta;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pod jaką postacią przychodzi Jezus w Eucharystii;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rozumie, że Komunia Święta utrzymuje nas w stanie łaski;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en-US" w:eastAsia="en-US"/>
        </w:rPr>
      </w:pPr>
      <w:proofErr w:type="spellStart"/>
      <w:r w:rsidRPr="003E1793">
        <w:rPr>
          <w:rFonts w:eastAsia="Calibri"/>
          <w:sz w:val="24"/>
          <w:szCs w:val="24"/>
          <w:lang w:val="en-US" w:eastAsia="en-US"/>
        </w:rPr>
        <w:t>wie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czym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 xml:space="preserve"> jest b</w:t>
      </w:r>
      <w:r w:rsidRPr="003E1793">
        <w:rPr>
          <w:rFonts w:eastAsia="Calibri"/>
          <w:sz w:val="24"/>
          <w:szCs w:val="24"/>
          <w:lang w:eastAsia="en-US"/>
        </w:rPr>
        <w:t>ł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ogos</w:t>
      </w:r>
      <w:proofErr w:type="spellEnd"/>
      <w:r w:rsidRPr="003E1793">
        <w:rPr>
          <w:rFonts w:eastAsia="Calibri"/>
          <w:sz w:val="24"/>
          <w:szCs w:val="24"/>
          <w:lang w:eastAsia="en-US"/>
        </w:rPr>
        <w:t>ł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awie</w:t>
      </w:r>
      <w:proofErr w:type="spellEnd"/>
      <w:r w:rsidRPr="003E1793">
        <w:rPr>
          <w:rFonts w:eastAsia="Calibri"/>
          <w:sz w:val="24"/>
          <w:szCs w:val="24"/>
          <w:lang w:eastAsia="en-US"/>
        </w:rPr>
        <w:t>ń</w:t>
      </w:r>
      <w:proofErr w:type="spellStart"/>
      <w:r w:rsidRPr="003E1793">
        <w:rPr>
          <w:rFonts w:eastAsia="Calibri"/>
          <w:sz w:val="24"/>
          <w:szCs w:val="24"/>
          <w:lang w:val="en-US" w:eastAsia="en-US"/>
        </w:rPr>
        <w:t>stwo</w:t>
      </w:r>
      <w:proofErr w:type="spellEnd"/>
      <w:r w:rsidRPr="003E1793">
        <w:rPr>
          <w:rFonts w:eastAsia="Calibri"/>
          <w:sz w:val="24"/>
          <w:szCs w:val="24"/>
          <w:lang w:val="en-US" w:eastAsia="en-US"/>
        </w:rPr>
        <w:t>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wie, że zakończenie Mszy Świętej jest rozesłaniem, że jesteśmy posł</w:t>
      </w:r>
      <w:r w:rsidRPr="003E1793">
        <w:rPr>
          <w:rFonts w:eastAsia="Calibri"/>
          <w:sz w:val="24"/>
          <w:szCs w:val="24"/>
          <w:lang w:eastAsia="en-US"/>
        </w:rPr>
        <w:t>ani, by </w:t>
      </w:r>
      <w:r w:rsidRPr="003E1793">
        <w:rPr>
          <w:rFonts w:eastAsia="Calibri"/>
          <w:sz w:val="24"/>
          <w:szCs w:val="24"/>
          <w:lang w:eastAsia="en-US"/>
        </w:rPr>
        <w:t xml:space="preserve">świadczyć o Bogu;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rozumie, że chrześcijanin ma żyć słowem Bożym i być światłem świata;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wie, że Pan Jezus posłał swoich uczniów, aby głosili Ewangelię;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 xml:space="preserve">wskazuje, jak mają postępować uczniowie Pana Jezusa; </w:t>
      </w:r>
    </w:p>
    <w:p w:rsidR="003E1793" w:rsidRPr="003E1793" w:rsidRDefault="003E1793" w:rsidP="003E17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3E1793">
        <w:rPr>
          <w:rFonts w:eastAsia="Calibri"/>
          <w:sz w:val="24"/>
          <w:szCs w:val="24"/>
          <w:lang w:eastAsia="en-US"/>
        </w:rPr>
        <w:t>wskazuje, w czym może naśladować postaci biblijne i świę</w:t>
      </w:r>
      <w:r>
        <w:rPr>
          <w:rFonts w:eastAsia="Calibri"/>
          <w:sz w:val="24"/>
          <w:szCs w:val="24"/>
          <w:lang w:eastAsia="en-US"/>
        </w:rPr>
        <w:t>tych.</w:t>
      </w:r>
    </w:p>
    <w:p w:rsidR="003E1793" w:rsidRPr="003E1793" w:rsidRDefault="003E1793" w:rsidP="003E1793">
      <w:pPr>
        <w:rPr>
          <w:sz w:val="24"/>
          <w:szCs w:val="24"/>
        </w:rPr>
      </w:pPr>
    </w:p>
    <w:sectPr w:rsidR="003E1793" w:rsidRPr="003E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3"/>
    <w:rsid w:val="003E1793"/>
    <w:rsid w:val="00B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jolam</cp:lastModifiedBy>
  <cp:revision>1</cp:revision>
  <dcterms:created xsi:type="dcterms:W3CDTF">2021-08-30T21:36:00Z</dcterms:created>
  <dcterms:modified xsi:type="dcterms:W3CDTF">2021-08-30T21:47:00Z</dcterms:modified>
</cp:coreProperties>
</file>