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7601B" w14:textId="0AE1B693" w:rsidR="00776C31" w:rsidRPr="008063E3" w:rsidRDefault="004A2052" w:rsidP="008063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3E3">
        <w:rPr>
          <w:rFonts w:ascii="Times New Roman" w:hAnsi="Times New Roman" w:cs="Times New Roman"/>
          <w:b/>
          <w:bCs/>
          <w:sz w:val="24"/>
          <w:szCs w:val="24"/>
        </w:rPr>
        <w:t>Temat: Zmiany liczby ludności. Migracje.</w:t>
      </w:r>
    </w:p>
    <w:p w14:paraId="1025E578" w14:textId="77777777" w:rsidR="00BF25EC" w:rsidRPr="008063E3" w:rsidRDefault="00BF25EC" w:rsidP="008063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962C3" w14:textId="1A6CD3ED" w:rsidR="004A2052" w:rsidRPr="008063E3" w:rsidRDefault="00BF25EC" w:rsidP="008063E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3E3">
        <w:rPr>
          <w:rFonts w:ascii="Times New Roman" w:hAnsi="Times New Roman" w:cs="Times New Roman"/>
          <w:b/>
          <w:bCs/>
          <w:sz w:val="24"/>
          <w:szCs w:val="24"/>
        </w:rPr>
        <w:t>Zmiana liczby mieszkańców Polski oraz liczba urodzeń i śmierci.</w:t>
      </w:r>
    </w:p>
    <w:p w14:paraId="705621CF" w14:textId="2F7038C9" w:rsidR="004A2052" w:rsidRPr="008063E3" w:rsidRDefault="004A2052" w:rsidP="00806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Fonts w:ascii="Times New Roman" w:hAnsi="Times New Roman" w:cs="Times New Roman"/>
          <w:sz w:val="24"/>
          <w:szCs w:val="24"/>
        </w:rPr>
        <w:t xml:space="preserve">Liczba mieszkańców </w:t>
      </w:r>
      <w:r w:rsidR="000A2FBC" w:rsidRPr="008063E3">
        <w:rPr>
          <w:rFonts w:ascii="Times New Roman" w:hAnsi="Times New Roman" w:cs="Times New Roman"/>
          <w:sz w:val="24"/>
          <w:szCs w:val="24"/>
        </w:rPr>
        <w:t xml:space="preserve">większości państw europejskich, w tym Polski, zmienia się tylko nieznacznie. Od zakończenia II wojny światowej aż do połowy lat 90. XX liczba </w:t>
      </w:r>
      <w:r w:rsidR="00A70480" w:rsidRPr="008063E3">
        <w:rPr>
          <w:rFonts w:ascii="Times New Roman" w:hAnsi="Times New Roman" w:cs="Times New Roman"/>
          <w:sz w:val="24"/>
          <w:szCs w:val="24"/>
        </w:rPr>
        <w:t>ludności naszego kraju rosła</w:t>
      </w:r>
      <w:r w:rsidR="00850D19" w:rsidRPr="008063E3">
        <w:rPr>
          <w:rFonts w:ascii="Times New Roman" w:hAnsi="Times New Roman" w:cs="Times New Roman"/>
          <w:sz w:val="24"/>
          <w:szCs w:val="24"/>
        </w:rPr>
        <w:t>. Spadek odnotowano dopiero w latach 1999-2007. W kolejnym okresie liczba ludności wzrastała, jednak w latach 2012-2018 ponownie nieznacznie się zmniejszyła. W 2018 roku w Polsce zamieszkiwało 38,4 mln osób – zaledwie 0,5% więcej niż w roku 2000.</w:t>
      </w:r>
    </w:p>
    <w:p w14:paraId="7F3F56B3" w14:textId="4F958252" w:rsidR="00850D19" w:rsidRPr="008063E3" w:rsidRDefault="00850D19" w:rsidP="008063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56725" w14:textId="1A025C6E" w:rsidR="00850D19" w:rsidRPr="008063E3" w:rsidRDefault="00850D19" w:rsidP="008063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0B8E2A" wp14:editId="63DC5522">
            <wp:extent cx="5135880" cy="26974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0A866" w14:textId="472E09E4" w:rsidR="00850D19" w:rsidRPr="008063E3" w:rsidRDefault="00850D19" w:rsidP="008063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Fonts w:ascii="Times New Roman" w:hAnsi="Times New Roman" w:cs="Times New Roman"/>
          <w:sz w:val="24"/>
          <w:szCs w:val="24"/>
        </w:rPr>
        <w:t>Wyk. 1. Zmiana liczby mieszkańców Polski (</w:t>
      </w:r>
      <w:r w:rsidRPr="008063E3">
        <w:rPr>
          <w:rFonts w:ascii="Times New Roman" w:hAnsi="Times New Roman" w:cs="Times New Roman"/>
          <w:i/>
          <w:iCs/>
          <w:sz w:val="24"/>
          <w:szCs w:val="24"/>
        </w:rPr>
        <w:t>Źródło: GUS ,,Ludność. Stan i struktura oraz ruch naturalny w przekroju terytorialnym w 2018 r.”</w:t>
      </w:r>
      <w:r w:rsidRPr="008063E3">
        <w:rPr>
          <w:rFonts w:ascii="Times New Roman" w:hAnsi="Times New Roman" w:cs="Times New Roman"/>
          <w:sz w:val="24"/>
          <w:szCs w:val="24"/>
        </w:rPr>
        <w:t>.</w:t>
      </w:r>
    </w:p>
    <w:p w14:paraId="4C3E5C19" w14:textId="0F6016FB" w:rsidR="00850D19" w:rsidRPr="008063E3" w:rsidRDefault="00850D19" w:rsidP="008063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5E643C" w14:textId="112B2A2A" w:rsidR="00850D19" w:rsidRPr="008063E3" w:rsidRDefault="00850D19" w:rsidP="008063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Fonts w:ascii="Times New Roman" w:hAnsi="Times New Roman" w:cs="Times New Roman"/>
          <w:sz w:val="24"/>
          <w:szCs w:val="24"/>
        </w:rPr>
        <w:t>Według prognoz demograficznych liczba ludności Polski w 2030 roku wyniesie 37,2 mln, a w 2015 roku – zaledwie 34 mln.</w:t>
      </w:r>
    </w:p>
    <w:p w14:paraId="3FFD5078" w14:textId="0E1DE6EA" w:rsidR="004935AE" w:rsidRPr="008063E3" w:rsidRDefault="00635F6A" w:rsidP="008063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Fonts w:ascii="Times New Roman" w:hAnsi="Times New Roman" w:cs="Times New Roman"/>
          <w:sz w:val="24"/>
          <w:szCs w:val="24"/>
        </w:rPr>
        <w:t xml:space="preserve">W 2017 roku liczba ludności Polski wzrosła o 0,6 tys. </w:t>
      </w:r>
      <w:r w:rsidR="00922041" w:rsidRPr="008063E3">
        <w:rPr>
          <w:rFonts w:ascii="Times New Roman" w:hAnsi="Times New Roman" w:cs="Times New Roman"/>
          <w:sz w:val="24"/>
          <w:szCs w:val="24"/>
        </w:rPr>
        <w:t xml:space="preserve">w </w:t>
      </w:r>
      <w:r w:rsidRPr="008063E3">
        <w:rPr>
          <w:rFonts w:ascii="Times New Roman" w:hAnsi="Times New Roman" w:cs="Times New Roman"/>
          <w:sz w:val="24"/>
          <w:szCs w:val="24"/>
        </w:rPr>
        <w:t>stosunku do roku 2016. Stało się tak głównie ze względu na zmieniający się trend migracyjny (więcej osób przyjechało do Polski na stałe, niż z niej wyjechało), ale też dlatego, że w latach wzrosła liczba urodzeń dzieci. Niestety ta tendencja w statystykach demograficznych została przysłonięta rosnącą liczba zgonów.</w:t>
      </w:r>
      <w:r w:rsidR="00922041" w:rsidRPr="008063E3">
        <w:rPr>
          <w:rFonts w:ascii="Times New Roman" w:hAnsi="Times New Roman" w:cs="Times New Roman"/>
          <w:sz w:val="24"/>
          <w:szCs w:val="24"/>
        </w:rPr>
        <w:t xml:space="preserve"> Urodziło się 402 tys. dzieci, zmarło zaś 403 tys. osób.</w:t>
      </w:r>
    </w:p>
    <w:p w14:paraId="2C30594E" w14:textId="55DEC4F3" w:rsidR="00922041" w:rsidRPr="008063E3" w:rsidRDefault="00922041" w:rsidP="008063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368048" w14:textId="7E8FE09E" w:rsidR="00922041" w:rsidRPr="008063E3" w:rsidRDefault="00922041" w:rsidP="008063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ED2523A" wp14:editId="11248038">
            <wp:extent cx="5113020" cy="28346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90608" w14:textId="0026738E" w:rsidR="00922041" w:rsidRPr="008063E3" w:rsidRDefault="00922041" w:rsidP="008063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Fonts w:ascii="Times New Roman" w:hAnsi="Times New Roman" w:cs="Times New Roman"/>
          <w:sz w:val="24"/>
          <w:szCs w:val="24"/>
        </w:rPr>
        <w:t xml:space="preserve">Wyk. 2. Liczba urodzeń i śmierci w tys. </w:t>
      </w:r>
      <w:r w:rsidRPr="008063E3">
        <w:rPr>
          <w:rFonts w:ascii="Times New Roman" w:hAnsi="Times New Roman" w:cs="Times New Roman"/>
          <w:i/>
          <w:iCs/>
          <w:sz w:val="24"/>
          <w:szCs w:val="24"/>
        </w:rPr>
        <w:t>(Źródło: GUS Sytuacja demograficzna Polski do 2017 roku. Urodzenia i dzietność)</w:t>
      </w:r>
    </w:p>
    <w:p w14:paraId="5E2BB147" w14:textId="4503F9B5" w:rsidR="00192A50" w:rsidRPr="008063E3" w:rsidRDefault="00192A50" w:rsidP="008063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FD9852" w14:textId="77777777" w:rsidR="00354F34" w:rsidRPr="008063E3" w:rsidRDefault="00354F34" w:rsidP="00806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Fonts w:ascii="Times New Roman" w:hAnsi="Times New Roman" w:cs="Times New Roman"/>
          <w:sz w:val="24"/>
          <w:szCs w:val="24"/>
        </w:rPr>
        <w:t>W Polsce problemy demograficzne pogłębiają się z kilku przyczyn. Od 1989 r. rodzi się w Polsce zbyt mało dzieci, by zapewnić tzw. prostą zastępowalność pokoleń. Oznacza to, że pokolenia dzieci są mniej liczne niż pokolenia rodziców.</w:t>
      </w:r>
    </w:p>
    <w:p w14:paraId="448F600F" w14:textId="5FB2DBCB" w:rsidR="00354F34" w:rsidRPr="008063E3" w:rsidRDefault="00354F34" w:rsidP="008063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Fonts w:ascii="Times New Roman" w:hAnsi="Times New Roman" w:cs="Times New Roman"/>
          <w:sz w:val="24"/>
          <w:szCs w:val="24"/>
        </w:rPr>
        <w:t>Do czynników wpływających na ograniczenie liczby urodzeń w Polsce należą:</w:t>
      </w:r>
    </w:p>
    <w:p w14:paraId="6BA6E0CC" w14:textId="7CB88107" w:rsidR="00354F34" w:rsidRPr="008063E3" w:rsidRDefault="00354F34" w:rsidP="008063E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Fonts w:ascii="Times New Roman" w:hAnsi="Times New Roman" w:cs="Times New Roman"/>
          <w:sz w:val="24"/>
          <w:szCs w:val="24"/>
        </w:rPr>
        <w:t>Sytuacja ekonomiczna – brak środków na utrzymanie kilkorga dzieci lub złe warunki mieszkaniowe,</w:t>
      </w:r>
    </w:p>
    <w:p w14:paraId="4D3AEE3E" w14:textId="6163FC91" w:rsidR="00354F34" w:rsidRPr="008063E3" w:rsidRDefault="00354F34" w:rsidP="008063E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Fonts w:ascii="Times New Roman" w:hAnsi="Times New Roman" w:cs="Times New Roman"/>
          <w:sz w:val="24"/>
          <w:szCs w:val="24"/>
        </w:rPr>
        <w:t>Względy społeczne – lepsza znajomość planowania rodziny, skupianie się na karierze zawodowej,</w:t>
      </w:r>
    </w:p>
    <w:p w14:paraId="53DD3651" w14:textId="7C3CCDE0" w:rsidR="00354F34" w:rsidRPr="008063E3" w:rsidRDefault="00354F34" w:rsidP="008063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Fonts w:ascii="Times New Roman" w:hAnsi="Times New Roman" w:cs="Times New Roman"/>
          <w:sz w:val="24"/>
          <w:szCs w:val="24"/>
        </w:rPr>
        <w:t>Polityka państwa przyczynia się do zwiększenia przyrostu naturalnego – podejmuje działania mające na celu zwiększenie przywilejów rodzin z dziećmi (program Rodzina 500 plus, wydłużanie urlopów macierzyńskich i rodzicielskich</w:t>
      </w:r>
      <w:r w:rsidR="00BF25EC" w:rsidRPr="008063E3">
        <w:rPr>
          <w:rFonts w:ascii="Times New Roman" w:hAnsi="Times New Roman" w:cs="Times New Roman"/>
          <w:sz w:val="24"/>
          <w:szCs w:val="24"/>
        </w:rPr>
        <w:t xml:space="preserve"> czy też zapewnianie miejsc w żłobkach i przedszkolach).</w:t>
      </w:r>
    </w:p>
    <w:p w14:paraId="43B2FE97" w14:textId="5C0AED7C" w:rsidR="00BF25EC" w:rsidRPr="008063E3" w:rsidRDefault="00BF25EC" w:rsidP="008063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458557" w14:textId="2C7742C8" w:rsidR="00BF25EC" w:rsidRPr="008063E3" w:rsidRDefault="00CB00A8" w:rsidP="008063E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3E3">
        <w:rPr>
          <w:rFonts w:ascii="Times New Roman" w:hAnsi="Times New Roman" w:cs="Times New Roman"/>
          <w:b/>
          <w:bCs/>
          <w:sz w:val="24"/>
          <w:szCs w:val="24"/>
        </w:rPr>
        <w:t>Struktura wieku i płci ludności w Polsce</w:t>
      </w:r>
    </w:p>
    <w:p w14:paraId="7649B56A" w14:textId="5D1E64BA" w:rsidR="00CB00A8" w:rsidRPr="008063E3" w:rsidRDefault="00CB00A8" w:rsidP="008063E3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8063E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Struktura wieku ludności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zamieszkałej na danym obszarze wyrażana jest przez liczbę osób urodzonych w poszczególnych latach, czyli będących w określonym wieku. Strukturę tę przedstawia się za pomocą dwóch zestawionych ze sobą poziomych wykresów słupkowych, zwanych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piramidą wieku.</w:t>
      </w:r>
    </w:p>
    <w:p w14:paraId="720B0FBB" w14:textId="55ED8616" w:rsidR="00CB00A8" w:rsidRPr="008063E3" w:rsidRDefault="00CB00A8" w:rsidP="008063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DE9EB61" wp14:editId="49DC7CA5">
            <wp:extent cx="3962400" cy="6248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DD2C9" w14:textId="15F04E38" w:rsidR="00CB00A8" w:rsidRPr="008063E3" w:rsidRDefault="00CB00A8" w:rsidP="008063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Fonts w:ascii="Times New Roman" w:hAnsi="Times New Roman" w:cs="Times New Roman"/>
          <w:sz w:val="24"/>
          <w:szCs w:val="24"/>
        </w:rPr>
        <w:t>Wyk. 3. Piramida wieku ludności Polski w 2012 roku.</w:t>
      </w:r>
    </w:p>
    <w:p w14:paraId="3EF57DC8" w14:textId="6AE7276A" w:rsidR="00CB00A8" w:rsidRPr="008063E3" w:rsidRDefault="00CB00A8" w:rsidP="008063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FEB78" w14:textId="54690222" w:rsidR="00CB00A8" w:rsidRPr="008063E3" w:rsidRDefault="00CB00A8" w:rsidP="008063E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63E3">
        <w:rPr>
          <w:rFonts w:ascii="Times New Roman" w:hAnsi="Times New Roman" w:cs="Times New Roman"/>
          <w:sz w:val="24"/>
          <w:szCs w:val="24"/>
          <w:shd w:val="clear" w:color="auto" w:fill="FFFFFF"/>
        </w:rPr>
        <w:t>W kształcie </w:t>
      </w:r>
      <w:r w:rsidRPr="008063E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piramidy wieku dla Polski</w:t>
      </w:r>
      <w:r w:rsidRPr="008063E3">
        <w:rPr>
          <w:rFonts w:ascii="Times New Roman" w:hAnsi="Times New Roman" w:cs="Times New Roman"/>
          <w:sz w:val="24"/>
          <w:szCs w:val="24"/>
          <w:shd w:val="clear" w:color="auto" w:fill="FFFFFF"/>
        </w:rPr>
        <w:t> wyraźnie wyróżniają się wybrzuszenia i wklęśnięcia, które odpowiadają </w:t>
      </w:r>
      <w:r w:rsidRPr="008063E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wyżom i niżom demograficznym</w:t>
      </w:r>
      <w:r w:rsidRPr="008063E3">
        <w:rPr>
          <w:rFonts w:ascii="Times New Roman" w:hAnsi="Times New Roman" w:cs="Times New Roman"/>
          <w:sz w:val="24"/>
          <w:szCs w:val="24"/>
          <w:shd w:val="clear" w:color="auto" w:fill="FFFFFF"/>
        </w:rPr>
        <w:t>. Są one efektem II wojny światowej, kiedy to rodziło się bardzo mało dzieci. Po zakończeniu wojny nastąpiła odbudowa gospodarcza kraju, a także dynamiczny rozwój potencjału ludnościowego. W połowie lat 50. XX wieku miała miejsce kulminacja liczby urodzeń, co uwidoczniło się w postaci wyżu demograficznego. Kolejne wklęśnięcia i wybrzuszenia w piramidzie powtarzają się mniej więcej co 25 lat – jest to czas potrzebny, by następne pokolenie weszło w wiek dorosły i miało decydujący wpływ na liczbę urodzeń. Taka pokoleniowa powtarzalność w strukturze wieku nazywana jest </w:t>
      </w:r>
      <w:r w:rsidRPr="008063E3">
        <w:rPr>
          <w:rFonts w:ascii="Times New Roman" w:hAnsi="Times New Roman" w:cs="Times New Roman"/>
          <w:sz w:val="24"/>
          <w:szCs w:val="24"/>
        </w:rPr>
        <w:t>echem demograficznym</w:t>
      </w:r>
      <w:r w:rsidRPr="00806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Trzeba tu jednak zwrócić uwagę, że ostatnie echo wyżu demograficznego </w:t>
      </w:r>
      <w:r w:rsidRPr="008063E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było bardzo słabe w porównaniu z wcześniejszym. To efekt m.in. nie najlepszej sytuacji ekonomicznej (np. wysokie bezrobocie) i zmian w stylu życia naszego społeczeństwa.</w:t>
      </w:r>
    </w:p>
    <w:p w14:paraId="5B83B9E7" w14:textId="677FADCE" w:rsidR="00CB00A8" w:rsidRPr="008063E3" w:rsidRDefault="00CB00A8" w:rsidP="008063E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3B9E57" w14:textId="23EE72BF" w:rsidR="00CB00A8" w:rsidRPr="008063E3" w:rsidRDefault="001E14E0" w:rsidP="008063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Ogólną strukturę płci ludności, czyli podział społeczeństwa na kobiety i mężczyzn, charakteryzuje </w:t>
      </w:r>
      <w:r w:rsidRPr="008063E3">
        <w:rPr>
          <w:rFonts w:ascii="Times New Roman" w:hAnsi="Times New Roman" w:cs="Times New Roman"/>
          <w:color w:val="1B1B1B"/>
          <w:sz w:val="24"/>
          <w:szCs w:val="24"/>
        </w:rPr>
        <w:t>wskaźnik feminizacji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 który wyrażany jest jako liczba kobiet przypadająca na 100 mężczyzn.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 większości państw świata liczba kobiet przewyższa liczbę mężczyzn. Wynika to stąd, że powyżej 50. roku życia zaczyna występować tzw. nadumieralność mężczyzn. Widać to m.in. na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8063E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piramidzie wieku dla Polski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 gdzie w najstarszych rocznikach wyraźnie zaznacza się przewaga liczebna kobiet. Natomiast więcej mężczyzn występuje w rocznikach młodszych, co jest skutkiem dysproporcji liczby porodów, która wykazuje średnio 106 urodzonych chłopców na każde 100 urodzonych dziewczynek.</w:t>
      </w:r>
    </w:p>
    <w:p w14:paraId="638356C4" w14:textId="0661085A" w:rsidR="001E14E0" w:rsidRPr="008063E3" w:rsidRDefault="001E14E0" w:rsidP="008063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9E15C7" w14:textId="1137A510" w:rsidR="00354F34" w:rsidRPr="008063E3" w:rsidRDefault="001E14E0" w:rsidP="008063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02E369" wp14:editId="4988692C">
            <wp:extent cx="5760720" cy="57607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E0985" w14:textId="5ED69356" w:rsidR="004935AE" w:rsidRPr="008063E3" w:rsidRDefault="001E14E0" w:rsidP="008063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Fonts w:ascii="Times New Roman" w:hAnsi="Times New Roman" w:cs="Times New Roman"/>
          <w:sz w:val="24"/>
          <w:szCs w:val="24"/>
        </w:rPr>
        <w:t>Ilustracja. Liczba kobiet przypadająca na 100 mężczyzn w województwach w 2014 roku.</w:t>
      </w:r>
    </w:p>
    <w:p w14:paraId="68DF267A" w14:textId="1E4BC895" w:rsidR="001E14E0" w:rsidRPr="008063E3" w:rsidRDefault="001E14E0" w:rsidP="008063E3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lastRenderedPageBreak/>
        <w:t>Na obszarze </w:t>
      </w:r>
      <w:r w:rsidRPr="008063E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Polski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występuje również pewne zróżnicowanie przestrzenne stopnia feminizacji. Chociaż podobnie jak w przypadku średniej długości życia nie jest ono duże – od 104 kobiet na 100 mężczyzn w województwie podkarpackim i warmińsko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noBreakHyphen/>
        <w:t>mazurskim do </w:t>
      </w:r>
      <w:r w:rsidRPr="008063E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109</w:t>
      </w:r>
      <w:r w:rsidRPr="008063E3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8063E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w</w:t>
      </w:r>
      <w:r w:rsidRPr="008063E3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Pr="008063E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województwach</w:t>
      </w:r>
      <w:r w:rsidRPr="008063E3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8063E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łódzkim</w:t>
      </w:r>
      <w:r w:rsidRPr="008063E3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8063E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i</w:t>
      </w:r>
      <w:r w:rsidRPr="008063E3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Pr="008063E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mazowieckim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 Wysoka wartość wskaźnika feminizacji w łódzkim to zasługa miasta Łodzi i okolic, gdzie w XIX i XX wieku na wielką skalę rozwinął się przemysł włókienniczy, który zatrudniał przede wszystkim kobiety. Dziś już tego przemysłu praktycznie nie ma, ale nadwyżka kobiet pozostała.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Zwiększony stopień feminizacji występuje też w gęściej zaludnionych województwach na południu Polski oraz województwie mazowieckim za sprawą Warszawy. Wiele młodych kobiet wciąż przyjeżdża do dużych miast, by pracować lub studiować. Natomiast najsłabiej sfeminizowane pozostają województwa wschodnie, w których przeważają tereny wiejskie i nie ma wielkich miast.</w:t>
      </w:r>
    </w:p>
    <w:p w14:paraId="5C5AB5D3" w14:textId="1EFE3440" w:rsidR="003A69E4" w:rsidRPr="008063E3" w:rsidRDefault="003A69E4" w:rsidP="008063E3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14:paraId="19273180" w14:textId="160D7CEC" w:rsidR="003A69E4" w:rsidRPr="008063E3" w:rsidRDefault="003A69E4" w:rsidP="008063E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3E3">
        <w:rPr>
          <w:rFonts w:ascii="Times New Roman" w:hAnsi="Times New Roman" w:cs="Times New Roman"/>
          <w:b/>
          <w:bCs/>
          <w:sz w:val="24"/>
          <w:szCs w:val="24"/>
        </w:rPr>
        <w:t>Starzenie się polskiego społeczeństwa</w:t>
      </w:r>
    </w:p>
    <w:p w14:paraId="1E7E37D0" w14:textId="6A356B66" w:rsidR="003A69E4" w:rsidRPr="008063E3" w:rsidRDefault="003A69E4" w:rsidP="008063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Fonts w:ascii="Times New Roman" w:hAnsi="Times New Roman" w:cs="Times New Roman"/>
          <w:sz w:val="24"/>
          <w:szCs w:val="24"/>
        </w:rPr>
        <w:t>Zmniejszaniu się liczby mieszkańców Polski towarzyszy starzenie się społeczeństwa. To efekt tego, że rodzi się za mało dzieci i poprawy warunków życia. Do 2050 roku ponad połowa mieszkańców Polski będzie miała 50 lat. Co dziesiąta osoba skończy 80 lat.</w:t>
      </w:r>
    </w:p>
    <w:p w14:paraId="1E662171" w14:textId="40370318" w:rsidR="003A69E4" w:rsidRPr="008063E3" w:rsidRDefault="003A69E4" w:rsidP="008063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Fonts w:ascii="Times New Roman" w:hAnsi="Times New Roman" w:cs="Times New Roman"/>
          <w:sz w:val="24"/>
          <w:szCs w:val="24"/>
        </w:rPr>
        <w:t>Jeszcze kilka lat temu więcej było dzieci i młodzieży do lat 18-stu niż osób 60-letnich i starszych</w:t>
      </w:r>
      <w:r w:rsidR="001A39E3" w:rsidRPr="008063E3">
        <w:rPr>
          <w:rFonts w:ascii="Times New Roman" w:hAnsi="Times New Roman" w:cs="Times New Roman"/>
          <w:sz w:val="24"/>
          <w:szCs w:val="24"/>
        </w:rPr>
        <w:t>. Niestety nastąpiło wyrównanie w roku 2013 i od tego czasu przybywa osób starszych, a nowe pokolenia są coraz mniej liczne.</w:t>
      </w:r>
    </w:p>
    <w:p w14:paraId="197E94CD" w14:textId="704526F8" w:rsidR="001A39E3" w:rsidRPr="008063E3" w:rsidRDefault="001A39E3" w:rsidP="008063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BD6F1D" wp14:editId="438032B2">
            <wp:extent cx="4251960" cy="4209622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62" cy="42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4F41A" w14:textId="3635F0F7" w:rsidR="001A39E3" w:rsidRPr="008063E3" w:rsidRDefault="001A39E3" w:rsidP="008063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Fonts w:ascii="Times New Roman" w:hAnsi="Times New Roman" w:cs="Times New Roman"/>
          <w:sz w:val="24"/>
          <w:szCs w:val="24"/>
        </w:rPr>
        <w:t>Wyk. 4. Zmiana struktury wiekowej mieszkańców Polski w procentach.</w:t>
      </w:r>
    </w:p>
    <w:p w14:paraId="4E6A119D" w14:textId="27F84E33" w:rsidR="001A39E3" w:rsidRPr="008063E3" w:rsidRDefault="001A39E3" w:rsidP="008063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Fonts w:ascii="Times New Roman" w:hAnsi="Times New Roman" w:cs="Times New Roman"/>
          <w:sz w:val="24"/>
          <w:szCs w:val="24"/>
        </w:rPr>
        <w:lastRenderedPageBreak/>
        <w:t>Proces starzenia się społeczeństwa ma trzy główne przyczyny:</w:t>
      </w:r>
    </w:p>
    <w:p w14:paraId="7BDCC54D" w14:textId="7D88BF80" w:rsidR="001A39E3" w:rsidRPr="008063E3" w:rsidRDefault="001A39E3" w:rsidP="008063E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Fonts w:ascii="Times New Roman" w:hAnsi="Times New Roman" w:cs="Times New Roman"/>
          <w:sz w:val="24"/>
          <w:szCs w:val="24"/>
        </w:rPr>
        <w:t>Spadek płodności i ubytek naturalny</w:t>
      </w:r>
    </w:p>
    <w:p w14:paraId="02277A07" w14:textId="70F15166" w:rsidR="001A39E3" w:rsidRPr="008063E3" w:rsidRDefault="001A39E3" w:rsidP="008063E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Fonts w:ascii="Times New Roman" w:hAnsi="Times New Roman" w:cs="Times New Roman"/>
          <w:sz w:val="24"/>
          <w:szCs w:val="24"/>
        </w:rPr>
        <w:t>Emigracja przewyższająca imigrację ludności, wyjazd przede wszystkim osób młodych – w wieku przedprodukcyjnym i produkcyjnym</w:t>
      </w:r>
    </w:p>
    <w:p w14:paraId="74CC9C67" w14:textId="577F3948" w:rsidR="001A39E3" w:rsidRPr="008063E3" w:rsidRDefault="001A39E3" w:rsidP="008063E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Fonts w:ascii="Times New Roman" w:hAnsi="Times New Roman" w:cs="Times New Roman"/>
          <w:sz w:val="24"/>
          <w:szCs w:val="24"/>
        </w:rPr>
        <w:t>Dłuższe trwanie życia</w:t>
      </w:r>
    </w:p>
    <w:p w14:paraId="46C55DB7" w14:textId="27FE32F5" w:rsidR="001A39E3" w:rsidRPr="008063E3" w:rsidRDefault="001A39E3" w:rsidP="008063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59959" w14:textId="3773FE22" w:rsidR="001A39E3" w:rsidRPr="008063E3" w:rsidRDefault="001A39E3" w:rsidP="008063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Fonts w:ascii="Times New Roman" w:hAnsi="Times New Roman" w:cs="Times New Roman"/>
          <w:sz w:val="24"/>
          <w:szCs w:val="24"/>
        </w:rPr>
        <w:t xml:space="preserve">Konsekwencje </w:t>
      </w:r>
      <w:r w:rsidR="008B107C" w:rsidRPr="008063E3">
        <w:rPr>
          <w:rFonts w:ascii="Times New Roman" w:hAnsi="Times New Roman" w:cs="Times New Roman"/>
          <w:sz w:val="24"/>
          <w:szCs w:val="24"/>
        </w:rPr>
        <w:t>starzenia się społeczeństwa:</w:t>
      </w:r>
    </w:p>
    <w:p w14:paraId="77E92322" w14:textId="260388E7" w:rsidR="008B107C" w:rsidRPr="008063E3" w:rsidRDefault="008B107C" w:rsidP="008063E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Fonts w:ascii="Times New Roman" w:hAnsi="Times New Roman" w:cs="Times New Roman"/>
          <w:sz w:val="24"/>
          <w:szCs w:val="24"/>
        </w:rPr>
        <w:t>Gospodarcze i ekonomiczne:</w:t>
      </w:r>
    </w:p>
    <w:p w14:paraId="70A7D0EB" w14:textId="77777777" w:rsidR="008B107C" w:rsidRPr="008063E3" w:rsidRDefault="008B107C" w:rsidP="008063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91D2CE6" w14:textId="63074412" w:rsidR="008B107C" w:rsidRPr="008063E3" w:rsidRDefault="008B107C" w:rsidP="008063E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Fonts w:ascii="Times New Roman" w:hAnsi="Times New Roman" w:cs="Times New Roman"/>
          <w:sz w:val="24"/>
          <w:szCs w:val="24"/>
        </w:rPr>
        <w:t>Wzrost obciążenia ekonomicznego ludności – malejąca liczba osób w wieku produkcyjnym pracuje na ciągle rosnącą grupę osób pozostających poza rynkiem pracy ze względu na wiek</w:t>
      </w:r>
    </w:p>
    <w:p w14:paraId="28CB5ECD" w14:textId="541AB348" w:rsidR="008B107C" w:rsidRPr="008063E3" w:rsidRDefault="008B107C" w:rsidP="008063E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Fonts w:ascii="Times New Roman" w:hAnsi="Times New Roman" w:cs="Times New Roman"/>
          <w:sz w:val="24"/>
          <w:szCs w:val="24"/>
        </w:rPr>
        <w:t xml:space="preserve">Konkurencja o zasoby publiczne </w:t>
      </w:r>
      <w:r w:rsidR="000E72AB" w:rsidRPr="008063E3">
        <w:rPr>
          <w:rFonts w:ascii="Times New Roman" w:hAnsi="Times New Roman" w:cs="Times New Roman"/>
          <w:sz w:val="24"/>
          <w:szCs w:val="24"/>
        </w:rPr>
        <w:t>– konieczność zwiększania nakładów na opiekę zdrowotną i usługi opiekuńcze</w:t>
      </w:r>
    </w:p>
    <w:p w14:paraId="1F5CA621" w14:textId="7C60F903" w:rsidR="000E72AB" w:rsidRPr="008063E3" w:rsidRDefault="000E72AB" w:rsidP="008063E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Fonts w:ascii="Times New Roman" w:hAnsi="Times New Roman" w:cs="Times New Roman"/>
          <w:sz w:val="24"/>
          <w:szCs w:val="24"/>
        </w:rPr>
        <w:t>Dostosowanie opieki zdrowotnej do potrzeb osób starszych – potrzeba dostosowania usług zdrowotnych w zakresie zwiększenia liczby lekarzy specjalistów w zakresie chorób osób starszych</w:t>
      </w:r>
    </w:p>
    <w:p w14:paraId="2F3DF33C" w14:textId="7B38F2E2" w:rsidR="000E72AB" w:rsidRPr="008063E3" w:rsidRDefault="00C65FDA" w:rsidP="008063E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3E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Z</w:t>
      </w:r>
      <w:r w:rsidR="000E72AB" w:rsidRPr="008063E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miany na rynku pracy</w:t>
      </w:r>
      <w:r w:rsidR="000E72AB" w:rsidRPr="008063E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 xml:space="preserve"> - </w:t>
      </w:r>
      <w:r w:rsidR="000E72AB"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proces starzenia się społeczeństwa to oczywiście wzrost odsetka osób niepracujących</w:t>
      </w:r>
      <w:r w:rsidR="000E72AB"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. Oznacza </w:t>
      </w:r>
      <w:r w:rsidR="000E72AB"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to problemy na rynku pracy, w niektórych zawodach może występować niedobór siły roboczej</w:t>
      </w:r>
    </w:p>
    <w:p w14:paraId="1FFB2F34" w14:textId="77777777" w:rsidR="00E23FC4" w:rsidRPr="008063E3" w:rsidRDefault="00E23FC4" w:rsidP="008063E3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20616" w14:textId="244F727C" w:rsidR="000E72AB" w:rsidRPr="008063E3" w:rsidRDefault="00E23FC4" w:rsidP="008063E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Fonts w:ascii="Times New Roman" w:hAnsi="Times New Roman" w:cs="Times New Roman"/>
          <w:sz w:val="24"/>
          <w:szCs w:val="24"/>
        </w:rPr>
        <w:t>Przestrzenne</w:t>
      </w:r>
    </w:p>
    <w:p w14:paraId="16E7B2C0" w14:textId="77777777" w:rsidR="00E23FC4" w:rsidRPr="008063E3" w:rsidRDefault="00E23FC4" w:rsidP="008063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A379D59" w14:textId="789BD51D" w:rsidR="00E23FC4" w:rsidRPr="008063E3" w:rsidRDefault="00E23FC4" w:rsidP="008063E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3E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Dostosowanie przestrzeni do potrzeb osób starszych</w:t>
      </w:r>
      <w:r w:rsidRPr="008063E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 xml:space="preserve"> - 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 uwagi na stan zdrowia osób w wieku poprodukcyjnym oraz naturalnie zmniejszającą się zdolność percepcji i mniejszą mobilność, istnieje konieczność wprowadzania określonych zmian w przestrzeni, które mają na celu umożliwienie osobom starszym korzystanie z niej i - tym samym - ograniczenie zjawiska wykluczenia.</w:t>
      </w:r>
    </w:p>
    <w:p w14:paraId="0D4BA9DB" w14:textId="77777777" w:rsidR="00E23FC4" w:rsidRPr="008063E3" w:rsidRDefault="00E23FC4" w:rsidP="008063E3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C10CC" w14:textId="4498F663" w:rsidR="00E23FC4" w:rsidRPr="008063E3" w:rsidRDefault="00E23FC4" w:rsidP="008063E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Fonts w:ascii="Times New Roman" w:hAnsi="Times New Roman" w:cs="Times New Roman"/>
          <w:sz w:val="24"/>
          <w:szCs w:val="24"/>
        </w:rPr>
        <w:t xml:space="preserve">Polityczne </w:t>
      </w:r>
    </w:p>
    <w:p w14:paraId="3B30FD8C" w14:textId="77777777" w:rsidR="00E23FC4" w:rsidRPr="008063E3" w:rsidRDefault="00E23FC4" w:rsidP="008063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71BF2F9" w14:textId="52CABF03" w:rsidR="00E23FC4" w:rsidRPr="008063E3" w:rsidRDefault="00E23FC4" w:rsidP="008063E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Zmiany w programach partii politycznych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– zmiany w strukturze demograficznej kraju powodują, że partie polityczne w swoich programach muszą uwzględniać zmieniające się potrzeby społeczne, a także godzić ze sobą interesy różnych grup.</w:t>
      </w:r>
    </w:p>
    <w:p w14:paraId="470EBA1E" w14:textId="0BEE19AC" w:rsidR="00C65FDA" w:rsidRPr="008063E3" w:rsidRDefault="00C65FDA" w:rsidP="008063E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3E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Konieczność podjęcia działań hamujących proces starzenia się społeczeństwa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– starzeniu się społeczeństwa towarzyszy malejący odsetek osób w wieku przedprodukcyjnym, w tym najmłodszych dzieci. W celu zatrzymania negatywnych zjawisk władze państw podejmują działania mające na celu odwrócenie negatywnych tendencji i zwiększenie liczby urodzeń. Rozwiązania te mogą obejmować różnego rodzaju wsparcie dla młodych rodziców – zasiłki, zabezpieczenie zatrudnienia, urlopy macierzyńskie i wychowawcze.</w:t>
      </w:r>
    </w:p>
    <w:p w14:paraId="485B8140" w14:textId="797D2268" w:rsidR="00C65FDA" w:rsidRPr="008063E3" w:rsidRDefault="00C65FDA" w:rsidP="008063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9DE365" w14:textId="7D619350" w:rsidR="00C65FDA" w:rsidRPr="008063E3" w:rsidRDefault="00C65FDA" w:rsidP="008063E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3E3">
        <w:rPr>
          <w:rFonts w:ascii="Times New Roman" w:hAnsi="Times New Roman" w:cs="Times New Roman"/>
          <w:b/>
          <w:bCs/>
          <w:sz w:val="24"/>
          <w:szCs w:val="24"/>
        </w:rPr>
        <w:t xml:space="preserve">Migracje </w:t>
      </w:r>
    </w:p>
    <w:p w14:paraId="320479BA" w14:textId="77777777" w:rsidR="00C65FDA" w:rsidRPr="008063E3" w:rsidRDefault="00C65FDA" w:rsidP="008063E3">
      <w:pPr>
        <w:spacing w:after="0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lastRenderedPageBreak/>
        <w:t>Migracje mogą być długookresowe (powyżej 12 miesięcy) lub krótkookresowe (3–12 miesięcy). </w:t>
      </w:r>
      <w:r w:rsidRPr="008063E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Migracje</w:t>
      </w:r>
      <w:r w:rsidRPr="008063E3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8063E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długookresowe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oznaczają zmianę miejsca pobytu stałego. </w:t>
      </w:r>
      <w:r w:rsidRPr="008063E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Migracje</w:t>
      </w:r>
      <w:r w:rsidRPr="008063E3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8063E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krótkookresowe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to wyjazdy na pobyt czasowy, np. do pracy, na studia, na staż, na stypendium itp. We współczesnym świecie przeważają krótkotrwałe migracje ludzi młodych. W dawniejszych czasach – w XIX i XX wieku – przeważały migracje długookresowe.</w:t>
      </w:r>
    </w:p>
    <w:p w14:paraId="100AB216" w14:textId="46E59618" w:rsidR="00C65FDA" w:rsidRPr="008063E3" w:rsidRDefault="00C65FDA" w:rsidP="008063E3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Inny podział wyróżnia migracje swobodne i wymuszone. W przypadku </w:t>
      </w:r>
      <w:r w:rsidRPr="008063E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migracji</w:t>
      </w:r>
      <w:r w:rsidRPr="008063E3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8063E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swobodnych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przemieszczanie następuje z własnej woli migrantów, którzy na ogół chcą w ten sposób poprawić jakość swojego życia (</w:t>
      </w:r>
      <w:r w:rsidRPr="008063E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migracja</w:t>
      </w:r>
      <w:r w:rsidRPr="008063E3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8063E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z</w:t>
      </w:r>
      <w:r w:rsidRPr="008063E3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Pr="008063E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powodów</w:t>
      </w:r>
      <w:r w:rsidRPr="008063E3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8063E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ekonomicznych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) na przykład dzięki lepszej pracy w innym miejscu. W przypadku </w:t>
      </w:r>
      <w:r w:rsidRPr="008063E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migracji</w:t>
      </w:r>
      <w:r w:rsidRPr="008063E3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8063E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wymuszonych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przemieszczanie następuje wbrew woli migrujących – jest to na przykład </w:t>
      </w:r>
      <w:r w:rsidRPr="008063E3">
        <w:rPr>
          <w:rFonts w:ascii="Times New Roman" w:hAnsi="Times New Roman" w:cs="Times New Roman"/>
          <w:color w:val="1B1B1B"/>
          <w:sz w:val="24"/>
          <w:szCs w:val="24"/>
        </w:rPr>
        <w:t>deportacja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nielegalnych imigrantów do kraju, z którego wyjechali. Migrujący przymusowo z powodów politycznych czy religijnych – uciekający przed wojną i prześladowaniami – określani są mianem </w:t>
      </w:r>
      <w:r w:rsidRPr="008063E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uchodźców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14:paraId="4CBAE076" w14:textId="70BBFC05" w:rsidR="00C65FDA" w:rsidRPr="008063E3" w:rsidRDefault="00A339A9" w:rsidP="008063E3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Przez ponad pół wieku po drugiej wojnie światowej w naszych </w:t>
      </w:r>
      <w:r w:rsidRPr="008063E3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migracjach wewnętrznych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zdecydowanie dominował kierunek </w:t>
      </w:r>
      <w:r w:rsidRPr="008063E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ze</w:t>
      </w:r>
      <w:r w:rsidRPr="008063E3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8063E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wsi</w:t>
      </w:r>
      <w:r w:rsidRPr="008063E3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8063E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do</w:t>
      </w:r>
      <w:r w:rsidRPr="008063E3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8063E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miasta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 Wynikało to z intensywnego rozwoju przemysłu i samych miast ze wszystkimi swoimi dobrodziejstwami typu elektryczność, gaz, wodociągi, kanalizacja, komunikacja, sklepy, usługi, kultura, edukacja, służba zdrowia.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Od początku lat 90. XX wieku coraz mniej ludzi przenosiło się ze wsi do miast. W 2000 roku po raz pierwszy na obszarach wiejskich, w skali całej Polski, zanotowano dodatnie saldo migracji. Oznaczało to, że więcej ludzi przeniosło się z miast na wieś niż ze wsi do miast.</w:t>
      </w:r>
    </w:p>
    <w:p w14:paraId="76C03BD5" w14:textId="4F452648" w:rsidR="00A339A9" w:rsidRPr="008063E3" w:rsidRDefault="00A339A9" w:rsidP="008063E3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8063E3">
        <w:rPr>
          <w:rFonts w:ascii="Times New Roman" w:hAnsi="Times New Roman" w:cs="Times New Roman"/>
          <w:noProof/>
          <w:color w:val="1B1B1B"/>
          <w:sz w:val="24"/>
          <w:szCs w:val="24"/>
          <w:shd w:val="clear" w:color="auto" w:fill="FFFFFF"/>
        </w:rPr>
        <w:drawing>
          <wp:inline distT="0" distB="0" distL="0" distR="0" wp14:anchorId="49141AD9" wp14:editId="46890EB0">
            <wp:extent cx="5753100" cy="16916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A7704" w14:textId="21C4DD7E" w:rsidR="00A339A9" w:rsidRPr="008063E3" w:rsidRDefault="00A339A9" w:rsidP="008063E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Wyk. 5. Saldo migracji na terenach wiejskich w Polsce w latach 1946-2012 [</w:t>
      </w:r>
      <w:r w:rsidRPr="008063E3">
        <w:rPr>
          <w:rFonts w:ascii="Times New Roman" w:hAnsi="Times New Roman" w:cs="Times New Roman"/>
          <w:sz w:val="24"/>
          <w:szCs w:val="24"/>
          <w:shd w:val="clear" w:color="auto" w:fill="FFFFFF"/>
        </w:rPr>
        <w:t>‰</w:t>
      </w:r>
      <w:r w:rsidRPr="008063E3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14:paraId="1871F0AF" w14:textId="662B2F1B" w:rsidR="00A339A9" w:rsidRPr="008063E3" w:rsidRDefault="00A339A9" w:rsidP="008063E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BB0E3B" w14:textId="61545877" w:rsidR="00A339A9" w:rsidRPr="008063E3" w:rsidRDefault="00A339A9" w:rsidP="008063E3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8063E3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Migracje zagraniczne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w dawnych czasach nie były zbyt popularne. Dopiero pod koniec XIX wieku i na początku XX nabrały większego znaczenia.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 II wojnie światowej Polska znalazła się w grupie państw komunistycznych silnie związanych z ZSRR. Od Europy Zachodniej byliśmy oddzieleni tzw. żelazną kurtyną i przekraczanie granic państwowych stało się dla nas bardzo trudne. Mimo to sporo ludzi próbowało wyjeżdżać, często nielegalnie, i niektórym się to udawało. Natomiast do Europy Wschodniej, a nawet dalej za Ural wielu Polaków zostało wysłanych przymusowo – tuż po wojnie ówczesne władze komunistyczne w taki właśnie sposób postępowały ze swoimi przeciwnikami politycznymi.</w:t>
      </w:r>
      <w:r w:rsidRPr="008063E3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Dzisiaj nasze granice z państwami Unii Europejskiej są w pełni otwarte, co wpływa na wzrost emigracji zewnętrznej Polaków.</w:t>
      </w:r>
    </w:p>
    <w:p w14:paraId="7BD2ADE2" w14:textId="5C65C371" w:rsidR="00A339A9" w:rsidRPr="008063E3" w:rsidRDefault="00A339A9" w:rsidP="008063E3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14:paraId="4707A822" w14:textId="671EDB25" w:rsidR="00A339A9" w:rsidRPr="008063E3" w:rsidRDefault="00A339A9" w:rsidP="008063E3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8063E3">
        <w:rPr>
          <w:rFonts w:ascii="Times New Roman" w:hAnsi="Times New Roman" w:cs="Times New Roman"/>
          <w:noProof/>
          <w:color w:val="1B1B1B"/>
          <w:sz w:val="24"/>
          <w:szCs w:val="24"/>
          <w:shd w:val="clear" w:color="auto" w:fill="FFFFFF"/>
        </w:rPr>
        <w:lastRenderedPageBreak/>
        <w:drawing>
          <wp:inline distT="0" distB="0" distL="0" distR="0" wp14:anchorId="6FEFB16A" wp14:editId="7056CF24">
            <wp:extent cx="5760720" cy="31242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9FB67" w14:textId="16E563F3" w:rsidR="00A339A9" w:rsidRPr="008063E3" w:rsidRDefault="00A339A9" w:rsidP="008063E3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Wyk. 6. Emigracja z Polski i imigracja do Polski w latach 1990-2012.</w:t>
      </w:r>
    </w:p>
    <w:p w14:paraId="526F49C1" w14:textId="513C715B" w:rsidR="00A339A9" w:rsidRPr="008063E3" w:rsidRDefault="00A339A9" w:rsidP="008063E3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14:paraId="29123E29" w14:textId="2450DD71" w:rsidR="006A3831" w:rsidRPr="008063E3" w:rsidRDefault="006A3831" w:rsidP="008063E3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Migracje zagraniczne mają zarówno pozytywne, jak i negatywne skutki. Emigracja do najbardziej zamożnych państw oznacza z reguły poprawę sytuacji życiowej emigrantów i ich rodzin. Masowe wyjazdy prowadzą jednak do niedoboru pracowników w wielu branżach w kraju, np. w budownictwie. W krajach emigracyjnych obserwuje się przede wszystkim 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przyspieszony proces starzenia się społeczeństwa ze względu na odpływ ludzi młodych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, 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zmniejszenie liczby ludności</w:t>
      </w: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14:paraId="4D4BFF4F" w14:textId="77777777" w:rsidR="006A3831" w:rsidRPr="008063E3" w:rsidRDefault="006A3831" w:rsidP="008063E3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14:paraId="64C55955" w14:textId="58E9A282" w:rsidR="006A3831" w:rsidRPr="008063E3" w:rsidRDefault="006A3831" w:rsidP="008063E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</w:pPr>
      <w:r w:rsidRPr="008063E3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  <w:t>Niekorzystny trend demograficzny</w:t>
      </w:r>
    </w:p>
    <w:p w14:paraId="38A8B6D4" w14:textId="423B0CCF" w:rsidR="006A3831" w:rsidRPr="008063E3" w:rsidRDefault="0028485C" w:rsidP="008063E3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Pomimo realizacji programów </w:t>
      </w:r>
      <w:proofErr w:type="spellStart"/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proludnościowych</w:t>
      </w:r>
      <w:proofErr w:type="spellEnd"/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 to jednak sytuacja demograficzna w Polsce nie uległa istotnej poprawie. Wynika to głównie z występowania istotnych barier, w tym związanych ze strukturą demograficzną i ukształtowanymi wzorcami kulturowymi współczesnego modelu rodziny</w:t>
      </w:r>
      <w:r w:rsidR="00CC603F"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 Myślę, że można odwrócić niekorzystny demograficzny trend, jednak jest to bardzo trudne. Przykładowo świadczenia, takie jak bon wychowawczy 500+ umożliwiły poprawę warunków życia mieszkańców na każdym jego etapie, jednak nie doprowadziły dotychczas do odwrócenia negatywnych trendów demograficznych, w tym w szczególności do wzrostu poziomu dzietności.</w:t>
      </w:r>
    </w:p>
    <w:p w14:paraId="5D1A7D4D" w14:textId="3E5D46D8" w:rsidR="00A339A9" w:rsidRPr="008063E3" w:rsidRDefault="00CC603F" w:rsidP="008063E3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806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Jednym z rozwiązań w celu zmniejszenia niekorzystnego trendu demograficznego jest stworzenie warunków sprzyjających powrotowi emigrantów z zagranicy. Często bariery, które przeszkadzają </w:t>
      </w:r>
      <w:r w:rsidRPr="008063E3">
        <w:rPr>
          <w:rFonts w:ascii="Times New Roman" w:hAnsi="Times New Roman" w:cs="Times New Roman"/>
          <w:sz w:val="24"/>
          <w:szCs w:val="24"/>
        </w:rPr>
        <w:t>młodym ludziom założyć rodziny w Polsce albo powiększyć liczbę dzieci, są przyczynami, dla których Polacy zdecydowali się na emigrację zarobkową.</w:t>
      </w:r>
      <w:r w:rsidRPr="008063E3">
        <w:rPr>
          <w:rFonts w:ascii="Times New Roman" w:hAnsi="Times New Roman" w:cs="Times New Roman"/>
          <w:sz w:val="24"/>
          <w:szCs w:val="24"/>
        </w:rPr>
        <w:t xml:space="preserve"> </w:t>
      </w:r>
      <w:r w:rsidR="008063E3" w:rsidRPr="008063E3">
        <w:rPr>
          <w:rFonts w:ascii="Times New Roman" w:hAnsi="Times New Roman" w:cs="Times New Roman"/>
          <w:sz w:val="24"/>
          <w:szCs w:val="24"/>
        </w:rPr>
        <w:t>Aby umożliwić im powrót należy zniwelować przyczyny, dla których wyjechali. Powinno się zapewnić możliwość pracy zgodnej z wykształceniem, z wynagrodzeniem odpowiednim do kwalifikacji w całym kraju, a nie tylko w dużych miastach. Również dobrą opcją byłoby stworzenie rzeczywistej wolności dla rozwoju przedsiębiorczości.</w:t>
      </w:r>
    </w:p>
    <w:p w14:paraId="2765090A" w14:textId="77777777" w:rsidR="00E23FC4" w:rsidRPr="008063E3" w:rsidRDefault="00E23FC4" w:rsidP="008063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3FC4" w:rsidRPr="00806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81EB1"/>
    <w:multiLevelType w:val="hybridMultilevel"/>
    <w:tmpl w:val="8DE61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05D18"/>
    <w:multiLevelType w:val="hybridMultilevel"/>
    <w:tmpl w:val="6F72EB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8153B"/>
    <w:multiLevelType w:val="hybridMultilevel"/>
    <w:tmpl w:val="808E476C"/>
    <w:lvl w:ilvl="0" w:tplc="5810E9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174D6"/>
    <w:multiLevelType w:val="hybridMultilevel"/>
    <w:tmpl w:val="D0B68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52"/>
    <w:rsid w:val="000A2FBC"/>
    <w:rsid w:val="000E72AB"/>
    <w:rsid w:val="00192A50"/>
    <w:rsid w:val="001A39E3"/>
    <w:rsid w:val="001E14E0"/>
    <w:rsid w:val="002446A8"/>
    <w:rsid w:val="0028485C"/>
    <w:rsid w:val="00354F34"/>
    <w:rsid w:val="003A69E4"/>
    <w:rsid w:val="004935AE"/>
    <w:rsid w:val="004A2052"/>
    <w:rsid w:val="00635F6A"/>
    <w:rsid w:val="006A3831"/>
    <w:rsid w:val="00776C31"/>
    <w:rsid w:val="008063E3"/>
    <w:rsid w:val="00850D19"/>
    <w:rsid w:val="00861459"/>
    <w:rsid w:val="008B107C"/>
    <w:rsid w:val="00922041"/>
    <w:rsid w:val="00A339A9"/>
    <w:rsid w:val="00A70480"/>
    <w:rsid w:val="00BF25EC"/>
    <w:rsid w:val="00C65FDA"/>
    <w:rsid w:val="00CB00A8"/>
    <w:rsid w:val="00CC603F"/>
    <w:rsid w:val="00E23FC4"/>
    <w:rsid w:val="00EA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4F48"/>
  <w15:chartTrackingRefBased/>
  <w15:docId w15:val="{3EDEE402-CD14-4D99-9DB7-710B35CF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F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B00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B0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1744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Bielak</dc:creator>
  <cp:keywords/>
  <dc:description/>
  <cp:lastModifiedBy>Bartłomiej Bielak</cp:lastModifiedBy>
  <cp:revision>11</cp:revision>
  <dcterms:created xsi:type="dcterms:W3CDTF">2021-02-27T11:49:00Z</dcterms:created>
  <dcterms:modified xsi:type="dcterms:W3CDTF">2021-02-27T16:46:00Z</dcterms:modified>
</cp:coreProperties>
</file>