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2F77" w14:textId="77777777" w:rsidR="000A3078" w:rsidRPr="004C43E1" w:rsidRDefault="000A3078" w:rsidP="000A307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49654CD8" wp14:editId="34884704">
            <wp:simplePos x="0" y="0"/>
            <wp:positionH relativeFrom="column">
              <wp:posOffset>-252095</wp:posOffset>
            </wp:positionH>
            <wp:positionV relativeFrom="paragraph">
              <wp:posOffset>-125095</wp:posOffset>
            </wp:positionV>
            <wp:extent cx="749300" cy="749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1FC1AAF7" w14:textId="67C82679" w:rsidR="00AA783E" w:rsidRDefault="000A3078" w:rsidP="000A3078">
      <w:pPr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0478D50A" w14:textId="2A919562" w:rsidR="007E710E" w:rsidRDefault="007E710E" w:rsidP="000A3078">
      <w:pPr>
        <w:jc w:val="center"/>
        <w:rPr>
          <w:b/>
          <w:u w:val="single"/>
        </w:rPr>
      </w:pPr>
    </w:p>
    <w:p w14:paraId="6D76B33F" w14:textId="77777777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6451CA66" w14:textId="77777777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016AAD39" w14:textId="77777777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62CEF1E4" w14:textId="30CE9D06" w:rsidR="00105A1E" w:rsidRPr="00105A1E" w:rsidRDefault="00105A1E" w:rsidP="00105A1E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105A1E"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V zmysle „Zásad hospodárenia a nakladania s majetkom </w:t>
      </w:r>
      <w:r w:rsidRPr="00105A1E">
        <w:rPr>
          <w:rFonts w:ascii="Arial" w:hAnsi="Arial" w:cs="Arial"/>
          <w:sz w:val="18"/>
          <w:szCs w:val="18"/>
        </w:rPr>
        <w:t xml:space="preserve">Obce Smolenice a majetkom v štátnom vlastníctve, ktorý bol Obci Smolenice zverený Základná škola s materskou školou </w:t>
      </w:r>
      <w:r w:rsidRPr="00105A1E"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 prenajíma nebytové priestory – telocvič</w:t>
      </w:r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>ne.</w:t>
      </w:r>
      <w:r w:rsidRPr="00105A1E"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 </w:t>
      </w:r>
    </w:p>
    <w:p w14:paraId="4BAC4591" w14:textId="77777777" w:rsidR="00105A1E" w:rsidRDefault="00105A1E" w:rsidP="00105A1E">
      <w:pPr>
        <w:spacing w:after="0"/>
      </w:pPr>
      <w:r w:rsidRPr="00105A1E">
        <w:rPr>
          <w:rFonts w:ascii="Arial" w:hAnsi="Arial" w:cs="Arial"/>
          <w:bCs/>
          <w:sz w:val="18"/>
          <w:szCs w:val="18"/>
        </w:rPr>
        <w:t>Nájomné zmluvy sa uzatvárajú v v</w:t>
      </w:r>
      <w:r w:rsidRPr="00105A1E">
        <w:rPr>
          <w:rFonts w:ascii="Arial" w:hAnsi="Arial" w:cs="Arial"/>
          <w:sz w:val="18"/>
          <w:szCs w:val="18"/>
        </w:rPr>
        <w:t xml:space="preserve"> súlade s princípmi štátnej pomoci podľa schémy de minimis</w:t>
      </w:r>
      <w:r>
        <w:t xml:space="preserve">. </w:t>
      </w:r>
    </w:p>
    <w:p w14:paraId="2E1A9C45" w14:textId="77777777" w:rsidR="00105A1E" w:rsidRDefault="00105A1E" w:rsidP="00105A1E">
      <w:pPr>
        <w:spacing w:after="0"/>
      </w:pPr>
    </w:p>
    <w:p w14:paraId="2E1CA5A6" w14:textId="1C853557" w:rsidR="007E710E" w:rsidRDefault="00105A1E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>Hodinová sadzba za nájom telocviční zahŕňa prevádzkové náklady na základe skutočne vynaložených nákladov.</w:t>
      </w:r>
    </w:p>
    <w:p w14:paraId="3D5C0EF1" w14:textId="0FB60035" w:rsidR="008D4782" w:rsidRDefault="008D4782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54329DC3" w14:textId="100A898E" w:rsidR="008D4782" w:rsidRDefault="008D4782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Budúci nájomca/vypožičiavateľ je povinný podpísať nájomnú zmluvu alebo zmluvu o výpožičke. </w:t>
      </w:r>
    </w:p>
    <w:p w14:paraId="07519DEB" w14:textId="6123EB4E" w:rsidR="00105A1E" w:rsidRDefault="00105A1E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3A06EC3F" w14:textId="74842677" w:rsidR="00105A1E" w:rsidRDefault="00105A1E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0CC49D5E" w14:textId="6DD5E102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1B093F66" w14:textId="4CD1FDF3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2F084193" w14:textId="6AC86643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25080B95" w14:textId="40B114B1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6473A1AA" w14:textId="77777777" w:rsidR="002F483D" w:rsidRDefault="002F483D" w:rsidP="00105A1E">
      <w:pPr>
        <w:spacing w:after="0"/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</w:p>
    <w:p w14:paraId="0241CFBA" w14:textId="77777777" w:rsidR="00105A1E" w:rsidRDefault="00105A1E" w:rsidP="00105A1E">
      <w:pPr>
        <w:spacing w:after="0"/>
        <w:rPr>
          <w:b/>
          <w:u w:val="single"/>
        </w:rPr>
      </w:pPr>
    </w:p>
    <w:p w14:paraId="0F389F67" w14:textId="02FC5873" w:rsidR="00105A1E" w:rsidRPr="00105A1E" w:rsidRDefault="001246E8" w:rsidP="00105A1E">
      <w:pPr>
        <w:rPr>
          <w:b/>
          <w:u w:val="single"/>
        </w:rPr>
      </w:pPr>
      <w:r>
        <w:rPr>
          <w:b/>
          <w:u w:val="single"/>
        </w:rPr>
        <w:t xml:space="preserve">Prenájom telocvične </w:t>
      </w:r>
    </w:p>
    <w:p w14:paraId="0A47EE37" w14:textId="7AFEAD21" w:rsidR="00105A1E" w:rsidRDefault="00105A1E" w:rsidP="00105A1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a) športové združenia, ktoré pracujú so žiakmi ZŠ s MŠ Smolenice</w:t>
      </w:r>
      <w:r w:rsidR="002F483D">
        <w:rPr>
          <w:rFonts w:ascii="inherit" w:hAnsi="inherit" w:cs="Arial"/>
          <w:color w:val="424242"/>
          <w:sz w:val="18"/>
          <w:szCs w:val="18"/>
        </w:rPr>
        <w:t xml:space="preserve"> na kultúrne poukazy</w:t>
      </w:r>
    </w:p>
    <w:p w14:paraId="048A6583" w14:textId="7092CFC7" w:rsidR="00105A1E" w:rsidRDefault="00105A1E" w:rsidP="00105A1E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malá telocvičňa                                                                                                </w:t>
      </w:r>
      <w:r w:rsidR="002F483D">
        <w:rPr>
          <w:rStyle w:val="Vrazn"/>
          <w:rFonts w:ascii="inherit" w:hAnsi="inherit" w:cs="Arial"/>
          <w:color w:val="424242"/>
          <w:sz w:val="18"/>
          <w:szCs w:val="18"/>
        </w:rPr>
        <w:t>bezplatne</w:t>
      </w:r>
    </w:p>
    <w:p w14:paraId="4C65088A" w14:textId="39431275" w:rsidR="00105A1E" w:rsidRDefault="00105A1E" w:rsidP="00105A1E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veľká telocvičňa                                                                                               </w:t>
      </w:r>
      <w:r w:rsidR="002F483D" w:rsidRPr="002F483D">
        <w:rPr>
          <w:rFonts w:ascii="inherit" w:hAnsi="inherit" w:cs="Arial"/>
          <w:b/>
          <w:bCs/>
          <w:color w:val="424242"/>
          <w:sz w:val="18"/>
          <w:szCs w:val="18"/>
        </w:rPr>
        <w:t>bezplatne</w:t>
      </w:r>
    </w:p>
    <w:p w14:paraId="5DE251D0" w14:textId="0C1F6D43" w:rsidR="002F483D" w:rsidRDefault="002F483D" w:rsidP="002F483D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b) športové združenia, ktoré pracujú so žiakmi ZŠ s MŠ Smolenice na platbu</w:t>
      </w:r>
    </w:p>
    <w:p w14:paraId="4E698F06" w14:textId="46797BE5" w:rsidR="002F483D" w:rsidRDefault="002F483D" w:rsidP="002F483D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malá telocvičňa                                                                                                </w:t>
      </w:r>
      <w:r>
        <w:rPr>
          <w:rStyle w:val="Vrazn"/>
          <w:rFonts w:ascii="inherit" w:hAnsi="inherit" w:cs="Arial"/>
          <w:color w:val="424242"/>
          <w:sz w:val="18"/>
          <w:szCs w:val="18"/>
        </w:rPr>
        <w:t>3,00 €</w:t>
      </w:r>
      <w:r w:rsidR="009D27A8">
        <w:rPr>
          <w:rStyle w:val="Vrazn"/>
          <w:rFonts w:ascii="inherit" w:hAnsi="inherit" w:cs="Arial"/>
          <w:color w:val="424242"/>
          <w:sz w:val="18"/>
          <w:szCs w:val="18"/>
        </w:rPr>
        <w:t>/hod.</w:t>
      </w:r>
    </w:p>
    <w:p w14:paraId="5D27E0A7" w14:textId="37E9DCF9" w:rsidR="002F483D" w:rsidRPr="002F483D" w:rsidRDefault="002F483D" w:rsidP="002F483D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veľká telocvičňa                                                                                               </w:t>
      </w:r>
      <w:r w:rsidRPr="002F483D">
        <w:rPr>
          <w:rFonts w:ascii="inherit" w:hAnsi="inherit" w:cs="Arial"/>
          <w:b/>
          <w:bCs/>
          <w:color w:val="424242"/>
          <w:sz w:val="18"/>
          <w:szCs w:val="18"/>
        </w:rPr>
        <w:t>4,00€</w:t>
      </w:r>
      <w:r w:rsidR="009D27A8">
        <w:rPr>
          <w:rFonts w:ascii="inherit" w:hAnsi="inherit" w:cs="Arial"/>
          <w:b/>
          <w:bCs/>
          <w:color w:val="424242"/>
          <w:sz w:val="18"/>
          <w:szCs w:val="18"/>
        </w:rPr>
        <w:t>/hod.</w:t>
      </w:r>
    </w:p>
    <w:p w14:paraId="5B056794" w14:textId="6B9C6163" w:rsidR="00105A1E" w:rsidRDefault="00105A1E" w:rsidP="00105A1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c) ostatní záujemcovia</w:t>
      </w:r>
    </w:p>
    <w:p w14:paraId="7963839C" w14:textId="141DEB85" w:rsidR="00105A1E" w:rsidRDefault="00105A1E" w:rsidP="00105A1E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hAnsi="inherit" w:cs="Arial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malá telocvičňa                                                                                                </w:t>
      </w:r>
      <w:r>
        <w:rPr>
          <w:rStyle w:val="Vrazn"/>
          <w:rFonts w:ascii="inherit" w:hAnsi="inherit" w:cs="Arial"/>
          <w:color w:val="424242"/>
          <w:sz w:val="18"/>
          <w:szCs w:val="18"/>
        </w:rPr>
        <w:t>6,</w:t>
      </w:r>
      <w:r w:rsidR="002F483D">
        <w:rPr>
          <w:rStyle w:val="Vrazn"/>
          <w:rFonts w:ascii="inherit" w:hAnsi="inherit" w:cs="Arial"/>
          <w:color w:val="424242"/>
          <w:sz w:val="18"/>
          <w:szCs w:val="18"/>
        </w:rPr>
        <w:t>00</w:t>
      </w:r>
      <w:r>
        <w:rPr>
          <w:rStyle w:val="Vrazn"/>
          <w:rFonts w:ascii="inherit" w:hAnsi="inherit" w:cs="Arial"/>
          <w:color w:val="424242"/>
          <w:sz w:val="18"/>
          <w:szCs w:val="18"/>
        </w:rPr>
        <w:t xml:space="preserve"> eur</w:t>
      </w:r>
      <w:r w:rsidR="009D27A8">
        <w:rPr>
          <w:rStyle w:val="Vrazn"/>
          <w:rFonts w:ascii="inherit" w:hAnsi="inherit" w:cs="Arial"/>
          <w:color w:val="424242"/>
          <w:sz w:val="18"/>
          <w:szCs w:val="18"/>
        </w:rPr>
        <w:t>/hod.</w:t>
      </w:r>
    </w:p>
    <w:p w14:paraId="79BCF89F" w14:textId="01F096B3" w:rsidR="00105A1E" w:rsidRPr="00593380" w:rsidRDefault="00105A1E" w:rsidP="00105A1E">
      <w:pPr>
        <w:numPr>
          <w:ilvl w:val="1"/>
          <w:numId w:val="2"/>
        </w:num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b w:val="0"/>
          <w:bCs w:val="0"/>
          <w:color w:val="424242"/>
          <w:sz w:val="18"/>
          <w:szCs w:val="18"/>
        </w:rPr>
      </w:pPr>
      <w:r>
        <w:rPr>
          <w:rFonts w:ascii="inherit" w:hAnsi="inherit" w:cs="Arial"/>
          <w:color w:val="424242"/>
          <w:sz w:val="18"/>
          <w:szCs w:val="18"/>
        </w:rPr>
        <w:t> veľká telocvičňa                                                                                              </w:t>
      </w:r>
      <w:r w:rsidR="002F483D">
        <w:rPr>
          <w:rStyle w:val="Vrazn"/>
          <w:rFonts w:ascii="inherit" w:hAnsi="inherit" w:cs="Arial"/>
          <w:color w:val="424242"/>
          <w:sz w:val="18"/>
          <w:szCs w:val="18"/>
        </w:rPr>
        <w:t>7,00</w:t>
      </w:r>
      <w:r>
        <w:rPr>
          <w:rStyle w:val="Vrazn"/>
          <w:rFonts w:ascii="inherit" w:hAnsi="inherit" w:cs="Arial"/>
          <w:color w:val="424242"/>
          <w:sz w:val="18"/>
          <w:szCs w:val="18"/>
        </w:rPr>
        <w:t xml:space="preserve"> eur</w:t>
      </w:r>
      <w:r w:rsidR="009D27A8">
        <w:rPr>
          <w:rStyle w:val="Vrazn"/>
          <w:rFonts w:ascii="inherit" w:hAnsi="inherit" w:cs="Arial"/>
          <w:color w:val="424242"/>
          <w:sz w:val="18"/>
          <w:szCs w:val="18"/>
        </w:rPr>
        <w:t>/hod.</w:t>
      </w:r>
    </w:p>
    <w:p w14:paraId="0E0C3EB9" w14:textId="06CEFF33" w:rsidR="00593380" w:rsidRDefault="00593380" w:rsidP="00593380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4E20FFA6" w14:textId="3FD143B2" w:rsidR="00593380" w:rsidRPr="002F483D" w:rsidRDefault="0093284F" w:rsidP="00593380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b w:val="0"/>
          <w:bCs w:val="0"/>
          <w:color w:val="424242"/>
          <w:sz w:val="18"/>
          <w:szCs w:val="18"/>
        </w:rPr>
      </w:pPr>
      <w:r>
        <w:rPr>
          <w:rStyle w:val="Vrazn"/>
          <w:rFonts w:ascii="inherit" w:hAnsi="inherit" w:cs="Arial"/>
          <w:color w:val="424242"/>
          <w:sz w:val="18"/>
          <w:szCs w:val="18"/>
        </w:rPr>
        <w:t>Tretia a každá ďalšia začatá hodina</w:t>
      </w:r>
      <w:r w:rsidR="00593380">
        <w:rPr>
          <w:rStyle w:val="Vrazn"/>
          <w:rFonts w:ascii="inherit" w:hAnsi="inherit" w:cs="Arial"/>
          <w:color w:val="424242"/>
          <w:sz w:val="18"/>
          <w:szCs w:val="18"/>
        </w:rPr>
        <w:t xml:space="preserve"> prenájmu </w:t>
      </w:r>
      <w:r>
        <w:rPr>
          <w:rStyle w:val="Vrazn"/>
          <w:rFonts w:ascii="inherit" w:hAnsi="inherit" w:cs="Arial"/>
          <w:color w:val="424242"/>
          <w:sz w:val="18"/>
          <w:szCs w:val="18"/>
        </w:rPr>
        <w:t>počas víkendu</w:t>
      </w:r>
      <w:r w:rsidR="00593380">
        <w:rPr>
          <w:rStyle w:val="Vrazn"/>
          <w:rFonts w:ascii="inherit" w:hAnsi="inherit" w:cs="Arial"/>
          <w:color w:val="424242"/>
          <w:sz w:val="18"/>
          <w:szCs w:val="18"/>
        </w:rPr>
        <w:t xml:space="preserve"> 50% z ceny nájmu. </w:t>
      </w:r>
    </w:p>
    <w:p w14:paraId="0E645E6E" w14:textId="3B875656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5207F9CF" w14:textId="17074881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0D752939" w14:textId="62BB3790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434F7092" w14:textId="599E6209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2C23DAAC" w14:textId="7688C56F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780B2211" w14:textId="5E26D1FF" w:rsidR="002F483D" w:rsidRDefault="002F483D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</w:p>
    <w:p w14:paraId="6976399F" w14:textId="1211581D" w:rsidR="002F483D" w:rsidRDefault="000E2190" w:rsidP="002F483D">
      <w:pPr>
        <w:shd w:val="clear" w:color="auto" w:fill="FFFFFF"/>
        <w:spacing w:after="225" w:line="240" w:lineRule="auto"/>
        <w:textAlignment w:val="baseline"/>
        <w:rPr>
          <w:rStyle w:val="Vrazn"/>
          <w:rFonts w:ascii="inherit" w:hAnsi="inherit" w:cs="Arial"/>
          <w:color w:val="424242"/>
          <w:sz w:val="18"/>
          <w:szCs w:val="18"/>
        </w:rPr>
      </w:pPr>
      <w:r>
        <w:rPr>
          <w:rStyle w:val="Vrazn"/>
          <w:rFonts w:ascii="inherit" w:hAnsi="inherit" w:cs="Arial"/>
          <w:color w:val="424242"/>
          <w:sz w:val="18"/>
          <w:szCs w:val="18"/>
        </w:rPr>
        <w:t>C</w:t>
      </w:r>
      <w:r w:rsidR="002F483D">
        <w:rPr>
          <w:rStyle w:val="Vrazn"/>
          <w:rFonts w:ascii="inherit" w:hAnsi="inherit" w:cs="Arial"/>
          <w:color w:val="424242"/>
          <w:sz w:val="18"/>
          <w:szCs w:val="18"/>
        </w:rPr>
        <w:t xml:space="preserve">enník je platný od 15.9. 2021. </w:t>
      </w:r>
    </w:p>
    <w:sectPr w:rsidR="002F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62D"/>
    <w:multiLevelType w:val="hybridMultilevel"/>
    <w:tmpl w:val="A3AC77AC"/>
    <w:lvl w:ilvl="0" w:tplc="1E38C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286"/>
    <w:multiLevelType w:val="multilevel"/>
    <w:tmpl w:val="9E6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78"/>
    <w:rsid w:val="000A3078"/>
    <w:rsid w:val="000E2190"/>
    <w:rsid w:val="00105A1E"/>
    <w:rsid w:val="001246E8"/>
    <w:rsid w:val="002F483D"/>
    <w:rsid w:val="00593380"/>
    <w:rsid w:val="007E710E"/>
    <w:rsid w:val="008D4782"/>
    <w:rsid w:val="0093284F"/>
    <w:rsid w:val="009D27A8"/>
    <w:rsid w:val="00AA783E"/>
    <w:rsid w:val="00D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06BA"/>
  <w15:chartTrackingRefBased/>
  <w15:docId w15:val="{5AA40BDE-4C6B-404A-92C9-1E92BC8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6E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105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5</cp:revision>
  <cp:lastPrinted>2021-09-17T07:00:00Z</cp:lastPrinted>
  <dcterms:created xsi:type="dcterms:W3CDTF">2021-09-07T20:51:00Z</dcterms:created>
  <dcterms:modified xsi:type="dcterms:W3CDTF">2022-03-21T10:06:00Z</dcterms:modified>
</cp:coreProperties>
</file>